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04428E24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73738B" w:rsidRPr="0073738B">
        <w:rPr>
          <w:rFonts w:ascii="Times New Roman" w:hAnsi="Times New Roman" w:cs="Times New Roman"/>
          <w:sz w:val="24"/>
          <w:szCs w:val="24"/>
        </w:rPr>
        <w:t>COM30012500010</w:t>
      </w:r>
    </w:p>
    <w:p w14:paraId="7D5174B9" w14:textId="77777777" w:rsid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элементов питания для нужд </w:t>
      </w:r>
    </w:p>
    <w:p w14:paraId="684AF01B" w14:textId="6DEFE717" w:rsidR="00650DAA" w:rsidRPr="0073738B" w:rsidRDefault="0073738B" w:rsidP="00650DAA">
      <w:pPr>
        <w:jc w:val="center"/>
      </w:pPr>
      <w:r w:rsidRPr="00415B4D">
        <w:t xml:space="preserve">ООО </w:t>
      </w:r>
      <w:r>
        <w:t>«</w:t>
      </w:r>
      <w:r w:rsidRPr="00415B4D">
        <w:t xml:space="preserve">ИЦ </w:t>
      </w:r>
      <w:r>
        <w:t>«</w:t>
      </w:r>
      <w:r w:rsidRPr="00415B4D">
        <w:t>Иркутскэнерго</w:t>
      </w:r>
      <w:r>
        <w:t>»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56EE964D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73738B" w:rsidRPr="0073738B">
        <w:t>COM30012500010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415B4D">
        <w:t>поставк</w:t>
      </w:r>
      <w:r w:rsidR="0073738B">
        <w:t>и</w:t>
      </w:r>
      <w:r w:rsidR="0073738B" w:rsidRPr="00415B4D">
        <w:t xml:space="preserve"> элементов питания для нужд ООО </w:t>
      </w:r>
      <w:r w:rsidR="0073738B">
        <w:t>«</w:t>
      </w:r>
      <w:r w:rsidR="0073738B" w:rsidRPr="00415B4D">
        <w:t xml:space="preserve">ИЦ </w:t>
      </w:r>
      <w:r w:rsidR="0073738B">
        <w:t>«</w:t>
      </w:r>
      <w:r w:rsidR="0073738B" w:rsidRPr="00415B4D">
        <w:t>Иркутскэнерго</w:t>
      </w:r>
      <w:r w:rsidR="0073738B">
        <w:t>»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5DFBD6CF" w14:textId="77777777" w:rsidR="00761B24" w:rsidRPr="0073738B" w:rsidRDefault="00761B24" w:rsidP="00761B24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срока окончания подачи заявок:</w:t>
      </w:r>
    </w:p>
    <w:p w14:paraId="216C9DDD" w14:textId="77777777" w:rsidR="00761B24" w:rsidRPr="00C02418" w:rsidRDefault="00761B24" w:rsidP="00761B24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5EF0F8E1" w14:textId="3A943DEB" w:rsidR="00761B24" w:rsidRDefault="00761B24" w:rsidP="00761B24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>
        <w:t>11</w:t>
      </w:r>
      <w:r>
        <w:t>» февраля 2025 в 10-00 час. по иркутскому времени;</w:t>
      </w:r>
    </w:p>
    <w:p w14:paraId="5D88C885" w14:textId="77777777" w:rsidR="00761B24" w:rsidRDefault="00761B24" w:rsidP="00761B24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63818F06" w14:textId="0D7E7DD3" w:rsidR="00761B24" w:rsidRDefault="00761B24" w:rsidP="00761B24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«1</w:t>
      </w:r>
      <w:r>
        <w:t>3</w:t>
      </w:r>
      <w:r>
        <w:t>» февраля 2025 в 10-00 час. по иркутскому времени;</w:t>
      </w:r>
    </w:p>
    <w:p w14:paraId="7C58CAEB" w14:textId="77777777" w:rsidR="00761B24" w:rsidRPr="00C02418" w:rsidRDefault="00761B24" w:rsidP="00761B24">
      <w:pPr>
        <w:pStyle w:val="a7"/>
        <w:ind w:left="720"/>
        <w:rPr>
          <w:b/>
        </w:rPr>
      </w:pPr>
    </w:p>
    <w:p w14:paraId="756D8F3B" w14:textId="77777777" w:rsidR="00761B24" w:rsidRDefault="00761B24" w:rsidP="00761B24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071CC000" w14:textId="77777777" w:rsidR="00761B24" w:rsidRPr="00C02418" w:rsidRDefault="00761B24" w:rsidP="00761B24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74FE7353" w14:textId="1695B8FB" w:rsidR="00761B24" w:rsidRDefault="00761B24" w:rsidP="00761B24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>
        <w:t>11</w:t>
      </w:r>
      <w:r w:rsidRPr="00C43CEB">
        <w:t xml:space="preserve">» </w:t>
      </w:r>
      <w:r>
        <w:t>февраля</w:t>
      </w:r>
      <w:r w:rsidRPr="00C43CEB">
        <w:t xml:space="preserve"> 202</w:t>
      </w:r>
      <w:r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609B2140" w14:textId="77777777" w:rsidR="00761B24" w:rsidRDefault="00761B24" w:rsidP="00761B24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3A5775E2" w14:textId="018A435F" w:rsidR="00761B24" w:rsidRDefault="00761B24" w:rsidP="00761B24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>
        <w:t>1</w:t>
      </w:r>
      <w:r>
        <w:t>3</w:t>
      </w:r>
      <w:r>
        <w:t>»</w:t>
      </w:r>
      <w:r w:rsidRPr="00C43CEB">
        <w:t xml:space="preserve"> </w:t>
      </w:r>
      <w:r>
        <w:t>февраля</w:t>
      </w:r>
      <w:r w:rsidRPr="00C43CEB">
        <w:t xml:space="preserve"> 202</w:t>
      </w:r>
      <w:r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344CF511" w14:textId="77777777" w:rsidR="0025775B" w:rsidRDefault="0025775B" w:rsidP="00EF5F53">
      <w:pPr>
        <w:pStyle w:val="a4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14:paraId="5F732618" w14:textId="44F98AC1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5775B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61B24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1227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48</cp:revision>
  <cp:lastPrinted>2013-03-04T02:36:00Z</cp:lastPrinted>
  <dcterms:created xsi:type="dcterms:W3CDTF">2018-07-05T07:03:00Z</dcterms:created>
  <dcterms:modified xsi:type="dcterms:W3CDTF">2025-02-11T06:34:00Z</dcterms:modified>
</cp:coreProperties>
</file>