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02ABB990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3C47B7" w:rsidRPr="003C47B7">
        <w:rPr>
          <w:rFonts w:ascii="Times New Roman" w:hAnsi="Times New Roman" w:cs="Times New Roman"/>
          <w:sz w:val="24"/>
          <w:szCs w:val="24"/>
        </w:rPr>
        <w:t>COM27022500001</w:t>
      </w:r>
    </w:p>
    <w:p w14:paraId="684AF01B" w14:textId="644BE51C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3C47B7" w:rsidRPr="003C47B7">
        <w:t>оказани</w:t>
      </w:r>
      <w:r w:rsidR="003C47B7">
        <w:t>я</w:t>
      </w:r>
      <w:r w:rsidR="003C47B7" w:rsidRPr="003C47B7">
        <w:t xml:space="preserve"> услуг по техническому обслуживанию в послегарантийный период спектрометра оптико-эмиссионного с индуктивно-связанной плазмой ICP-5000DUO № 211P221900AD производства </w:t>
      </w:r>
      <w:proofErr w:type="spellStart"/>
      <w:r w:rsidR="003C47B7" w:rsidRPr="003C47B7">
        <w:t>Focused</w:t>
      </w:r>
      <w:proofErr w:type="spellEnd"/>
      <w:r w:rsidR="003C47B7" w:rsidRPr="003C47B7">
        <w:t xml:space="preserve"> </w:t>
      </w:r>
      <w:proofErr w:type="spellStart"/>
      <w:r w:rsidR="003C47B7" w:rsidRPr="003C47B7">
        <w:t>Photonics</w:t>
      </w:r>
      <w:proofErr w:type="spellEnd"/>
      <w:r w:rsidR="003C47B7" w:rsidRPr="003C47B7">
        <w:t xml:space="preserve"> (</w:t>
      </w:r>
      <w:proofErr w:type="spellStart"/>
      <w:r w:rsidR="003C47B7" w:rsidRPr="003C47B7">
        <w:t>Hangzhou</w:t>
      </w:r>
      <w:proofErr w:type="spellEnd"/>
      <w:r w:rsidR="003C47B7" w:rsidRPr="003C47B7">
        <w:t>), Inc. (FPI), Китай</w:t>
      </w: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44CC06A9" w:rsidR="005B3C41" w:rsidRDefault="009A0506" w:rsidP="003C47B7">
      <w:pPr>
        <w:jc w:val="center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3C47B7" w:rsidRPr="003C47B7">
        <w:t>COM27022500001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3C47B7" w:rsidRPr="003C47B7">
        <w:t>оказани</w:t>
      </w:r>
      <w:r w:rsidR="003C47B7">
        <w:t>я</w:t>
      </w:r>
      <w:r w:rsidR="003C47B7" w:rsidRPr="003C47B7">
        <w:t xml:space="preserve"> услуг по техническому обслуживанию в послегарантийный период спектрометра оптико-эмиссионного с индуктивно-связанной плазмой ICP-5000DUO № 211P221900AD производства </w:t>
      </w:r>
      <w:proofErr w:type="spellStart"/>
      <w:r w:rsidR="003C47B7" w:rsidRPr="003C47B7">
        <w:t>Focused</w:t>
      </w:r>
      <w:proofErr w:type="spellEnd"/>
      <w:r w:rsidR="003C47B7" w:rsidRPr="003C47B7">
        <w:t xml:space="preserve"> </w:t>
      </w:r>
      <w:proofErr w:type="spellStart"/>
      <w:r w:rsidR="003C47B7" w:rsidRPr="003C47B7">
        <w:t>Photonics</w:t>
      </w:r>
      <w:proofErr w:type="spellEnd"/>
      <w:r w:rsidR="003C47B7" w:rsidRPr="003C47B7">
        <w:t xml:space="preserve"> (</w:t>
      </w:r>
      <w:proofErr w:type="spellStart"/>
      <w:r w:rsidR="003C47B7" w:rsidRPr="003C47B7">
        <w:t>Hangzhou</w:t>
      </w:r>
      <w:proofErr w:type="spellEnd"/>
      <w:r w:rsidR="003C47B7" w:rsidRPr="003C47B7">
        <w:t>), Inc. (FPI), Китай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77CAA3FA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73738B">
        <w:t>06</w:t>
      </w:r>
      <w:r w:rsidR="00D01C82">
        <w:t xml:space="preserve">» </w:t>
      </w:r>
      <w:r w:rsidR="003C47B7">
        <w:t>марта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0F39C7D2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B77E3">
        <w:t>11</w:t>
      </w:r>
      <w:r>
        <w:t xml:space="preserve">» </w:t>
      </w:r>
      <w:r w:rsidR="003C47B7">
        <w:t>марта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71E16588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B77E3">
        <w:t>06</w:t>
      </w:r>
      <w:r w:rsidRPr="00C43CEB">
        <w:t xml:space="preserve">» </w:t>
      </w:r>
      <w:r w:rsidR="003C47B7">
        <w:t>марта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2BB9525A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B77E3">
        <w:t>11</w:t>
      </w:r>
      <w:r w:rsidR="00420E87">
        <w:t>»</w:t>
      </w:r>
      <w:r w:rsidRPr="00C43CEB">
        <w:t xml:space="preserve"> </w:t>
      </w:r>
      <w:r w:rsidR="003C47B7">
        <w:t>марта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3C47B7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3738B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7B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1540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47</cp:revision>
  <cp:lastPrinted>2013-03-04T02:36:00Z</cp:lastPrinted>
  <dcterms:created xsi:type="dcterms:W3CDTF">2018-07-05T07:03:00Z</dcterms:created>
  <dcterms:modified xsi:type="dcterms:W3CDTF">2025-03-06T03:06:00Z</dcterms:modified>
</cp:coreProperties>
</file>